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5325" w14:textId="43F38C91" w:rsidR="00FD578D" w:rsidRDefault="008F6A17">
      <w:r>
        <w:rPr>
          <w:noProof/>
        </w:rPr>
        <w:drawing>
          <wp:anchor distT="0" distB="0" distL="114300" distR="114300" simplePos="0" relativeHeight="251658240" behindDoc="0" locked="0" layoutInCell="1" allowOverlap="1" wp14:anchorId="6853F40B" wp14:editId="1F55A46C">
            <wp:simplePos x="0" y="0"/>
            <wp:positionH relativeFrom="column">
              <wp:posOffset>2186305</wp:posOffset>
            </wp:positionH>
            <wp:positionV relativeFrom="paragraph">
              <wp:posOffset>136525</wp:posOffset>
            </wp:positionV>
            <wp:extent cx="2349500" cy="582842"/>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9500" cy="5828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1E79BC" w14:textId="77777777" w:rsidR="00842ECA" w:rsidRDefault="008F6A17" w:rsidP="00842ECA">
      <w:pPr>
        <w:rPr>
          <w:b/>
          <w:bCs/>
          <w:color w:val="882885" w:themeColor="accent1"/>
          <w:sz w:val="32"/>
          <w:szCs w:val="32"/>
          <w:lang w:val="nl-BE"/>
        </w:rPr>
      </w:pPr>
      <w:r>
        <w:rPr>
          <w:b/>
          <w:bCs/>
          <w:color w:val="882885" w:themeColor="accent1"/>
          <w:sz w:val="32"/>
          <w:szCs w:val="32"/>
          <w:lang w:val="nl-BE"/>
        </w:rPr>
        <w:tab/>
      </w:r>
      <w:r>
        <w:rPr>
          <w:b/>
          <w:bCs/>
          <w:color w:val="882885" w:themeColor="accent1"/>
          <w:sz w:val="32"/>
          <w:szCs w:val="32"/>
          <w:lang w:val="nl-BE"/>
        </w:rPr>
        <w:tab/>
      </w:r>
      <w:r>
        <w:rPr>
          <w:b/>
          <w:bCs/>
          <w:color w:val="882885" w:themeColor="accent1"/>
          <w:sz w:val="32"/>
          <w:szCs w:val="32"/>
          <w:lang w:val="nl-BE"/>
        </w:rPr>
        <w:tab/>
      </w:r>
      <w:r w:rsidRPr="008F6A17">
        <w:rPr>
          <w:b/>
          <w:bCs/>
          <w:color w:val="882885" w:themeColor="accent1"/>
          <w:sz w:val="32"/>
          <w:szCs w:val="32"/>
          <w:lang w:val="nl-BE"/>
        </w:rPr>
        <w:t>H</w:t>
      </w:r>
      <w:r w:rsidRPr="008F6A17">
        <w:rPr>
          <w:b/>
          <w:bCs/>
          <w:color w:val="882885" w:themeColor="accent1"/>
          <w:sz w:val="32"/>
          <w:szCs w:val="32"/>
          <w:lang w:val="nl-BE"/>
        </w:rPr>
        <w:t>andvest</w:t>
      </w:r>
    </w:p>
    <w:p w14:paraId="539C35E8" w14:textId="77777777" w:rsidR="00842ECA" w:rsidRDefault="00842ECA" w:rsidP="00842ECA">
      <w:pPr>
        <w:rPr>
          <w:b/>
          <w:bCs/>
          <w:color w:val="882885" w:themeColor="accent1"/>
          <w:sz w:val="32"/>
          <w:szCs w:val="32"/>
          <w:lang w:val="nl-BE"/>
        </w:rPr>
      </w:pPr>
    </w:p>
    <w:p w14:paraId="50A347E3" w14:textId="7D30C901" w:rsidR="00521BE7" w:rsidRPr="00842ECA" w:rsidRDefault="00521BE7" w:rsidP="00842ECA">
      <w:pPr>
        <w:jc w:val="both"/>
        <w:rPr>
          <w:b/>
          <w:bCs/>
          <w:color w:val="882885" w:themeColor="accent1"/>
          <w:sz w:val="32"/>
          <w:szCs w:val="32"/>
          <w:lang w:val="nl-BE"/>
        </w:rPr>
      </w:pPr>
      <w:r w:rsidRPr="00842ECA">
        <w:rPr>
          <w:rFonts w:asciiTheme="minorHAnsi" w:hAnsiTheme="minorHAnsi" w:cstheme="minorHAnsi"/>
          <w:color w:val="882885" w:themeColor="accent1"/>
          <w:lang w:val="nl-BE"/>
        </w:rPr>
        <w:t xml:space="preserve">Vertegenwoordigers van vakbonden, mutualiteiten, de vrijwilligerssector, </w:t>
      </w:r>
      <w:proofErr w:type="spellStart"/>
      <w:r w:rsidRPr="00842ECA">
        <w:rPr>
          <w:rFonts w:asciiTheme="minorHAnsi" w:hAnsiTheme="minorHAnsi" w:cstheme="minorHAnsi"/>
          <w:color w:val="882885" w:themeColor="accent1"/>
          <w:lang w:val="nl-BE"/>
        </w:rPr>
        <w:t>NGO&amp;apos;s</w:t>
      </w:r>
      <w:proofErr w:type="spellEnd"/>
      <w:r w:rsidRPr="00842ECA">
        <w:rPr>
          <w:rFonts w:asciiTheme="minorHAnsi" w:hAnsiTheme="minorHAnsi" w:cstheme="minorHAnsi"/>
          <w:color w:val="882885" w:themeColor="accent1"/>
          <w:lang w:val="nl-BE"/>
        </w:rPr>
        <w:t xml:space="preserve"> en universiteiten hebben besloten hun inspanningen te coördineren om een progressief en egalitair gezondheidsbeleid te promoten in België, Europa en de rest van de wereld.</w:t>
      </w:r>
    </w:p>
    <w:p w14:paraId="2AB5B8C7" w14:textId="77777777" w:rsidR="008F6A17" w:rsidRPr="008F6A17" w:rsidRDefault="008F6A17" w:rsidP="00521BE7">
      <w:pPr>
        <w:pStyle w:val="NormalWeb"/>
        <w:spacing w:before="20" w:beforeAutospacing="0" w:after="0" w:afterAutospacing="0"/>
        <w:ind w:right="140" w:firstLine="284"/>
        <w:jc w:val="both"/>
        <w:rPr>
          <w:rFonts w:asciiTheme="minorHAnsi" w:hAnsiTheme="minorHAnsi" w:cstheme="minorHAnsi"/>
          <w:color w:val="000000"/>
          <w:lang w:val="nl-BE"/>
        </w:rPr>
      </w:pPr>
    </w:p>
    <w:p w14:paraId="045F80C4" w14:textId="77777777" w:rsidR="008F6A17" w:rsidRPr="00842ECA" w:rsidRDefault="00521BE7" w:rsidP="00521BE7">
      <w:pPr>
        <w:pStyle w:val="NormalWeb"/>
        <w:spacing w:before="20" w:beforeAutospacing="0" w:after="0" w:afterAutospacing="0"/>
        <w:ind w:right="140" w:firstLine="284"/>
        <w:jc w:val="both"/>
        <w:rPr>
          <w:rFonts w:asciiTheme="minorHAnsi" w:hAnsiTheme="minorHAnsi" w:cstheme="minorHAnsi"/>
          <w:b/>
          <w:bCs/>
          <w:color w:val="E74056" w:themeColor="accent2"/>
          <w:lang w:val="nl-BE"/>
        </w:rPr>
      </w:pPr>
      <w:r w:rsidRPr="00842ECA">
        <w:rPr>
          <w:rFonts w:asciiTheme="minorHAnsi" w:hAnsiTheme="minorHAnsi" w:cstheme="minorHAnsi"/>
          <w:b/>
          <w:bCs/>
          <w:color w:val="E74056" w:themeColor="accent2"/>
          <w:lang w:val="nl-BE"/>
        </w:rPr>
        <w:t xml:space="preserve">Het belangrijkste doel is om hun werk en krachten te bundelen om: </w:t>
      </w:r>
    </w:p>
    <w:p w14:paraId="4565FEDC" w14:textId="69910FA3" w:rsidR="00521BE7" w:rsidRPr="008F6A17" w:rsidRDefault="00521BE7" w:rsidP="00521BE7">
      <w:pPr>
        <w:pStyle w:val="NormalWeb"/>
        <w:spacing w:before="20" w:beforeAutospacing="0" w:after="0" w:afterAutospacing="0"/>
        <w:ind w:right="140" w:firstLine="284"/>
        <w:jc w:val="both"/>
        <w:rPr>
          <w:rFonts w:asciiTheme="minorHAnsi" w:hAnsiTheme="minorHAnsi" w:cstheme="minorHAnsi"/>
          <w:sz w:val="32"/>
          <w:szCs w:val="32"/>
          <w:lang w:val="nl-BE"/>
        </w:rPr>
      </w:pPr>
      <w:r w:rsidRPr="00842ECA">
        <w:rPr>
          <w:rFonts w:asciiTheme="minorHAnsi" w:hAnsiTheme="minorHAnsi" w:cstheme="minorHAnsi"/>
          <w:color w:val="000000"/>
          <w:sz w:val="22"/>
          <w:szCs w:val="22"/>
          <w:lang w:val="nl-BE"/>
        </w:rPr>
        <w:t>- </w:t>
      </w:r>
      <w:r w:rsidR="00842ECA" w:rsidRPr="00842ECA">
        <w:rPr>
          <w:rFonts w:asciiTheme="minorHAnsi" w:hAnsiTheme="minorHAnsi" w:cstheme="minorHAnsi"/>
          <w:sz w:val="22"/>
          <w:szCs w:val="22"/>
          <w:lang w:val="nl-BE"/>
        </w:rPr>
        <w:t>P</w:t>
      </w:r>
      <w:r w:rsidRPr="00842ECA">
        <w:rPr>
          <w:rFonts w:asciiTheme="minorHAnsi" w:hAnsiTheme="minorHAnsi" w:cstheme="minorHAnsi"/>
          <w:color w:val="000000"/>
          <w:sz w:val="22"/>
          <w:szCs w:val="22"/>
          <w:lang w:val="nl-BE"/>
        </w:rPr>
        <w:t>rofessionals</w:t>
      </w:r>
      <w:r w:rsidRPr="00842ECA">
        <w:rPr>
          <w:rFonts w:asciiTheme="minorHAnsi" w:hAnsiTheme="minorHAnsi" w:cstheme="minorHAnsi"/>
          <w:color w:val="000000"/>
          <w:sz w:val="18"/>
          <w:szCs w:val="18"/>
          <w:lang w:val="nl-BE"/>
        </w:rPr>
        <w:t xml:space="preserve"> </w:t>
      </w:r>
      <w:r w:rsidRPr="008F6A17">
        <w:rPr>
          <w:rFonts w:asciiTheme="minorHAnsi" w:hAnsiTheme="minorHAnsi" w:cstheme="minorHAnsi"/>
          <w:color w:val="000000"/>
          <w:sz w:val="22"/>
          <w:szCs w:val="22"/>
          <w:lang w:val="nl-BE"/>
        </w:rPr>
        <w:t>en het grote publiek te informeren en bewust te maken van de gevolgen van de aanvallen van het neoliberale beleid op de sociale bescherming en de openbare gezondheidszorg; </w:t>
      </w:r>
    </w:p>
    <w:p w14:paraId="74EF203A" w14:textId="1DF29837" w:rsidR="00521BE7" w:rsidRPr="008F6A17" w:rsidRDefault="00521BE7" w:rsidP="00521BE7">
      <w:pPr>
        <w:pStyle w:val="NormalWeb"/>
        <w:spacing w:before="20" w:beforeAutospacing="0" w:after="0" w:afterAutospacing="0"/>
        <w:ind w:right="140" w:firstLine="284"/>
        <w:jc w:val="both"/>
        <w:rPr>
          <w:rFonts w:asciiTheme="minorHAnsi" w:hAnsiTheme="minorHAnsi" w:cstheme="minorHAnsi"/>
          <w:color w:val="000000"/>
          <w:sz w:val="22"/>
          <w:szCs w:val="22"/>
          <w:lang w:val="nl-BE"/>
        </w:rPr>
      </w:pPr>
      <w:r w:rsidRPr="008F6A17">
        <w:rPr>
          <w:rFonts w:asciiTheme="minorHAnsi" w:hAnsiTheme="minorHAnsi" w:cstheme="minorHAnsi"/>
          <w:color w:val="000000"/>
          <w:sz w:val="22"/>
          <w:szCs w:val="22"/>
          <w:lang w:val="nl-BE"/>
        </w:rPr>
        <w:t xml:space="preserve"> - </w:t>
      </w:r>
      <w:r w:rsidR="00842ECA">
        <w:rPr>
          <w:rFonts w:asciiTheme="minorHAnsi" w:hAnsiTheme="minorHAnsi" w:cstheme="minorHAnsi"/>
          <w:color w:val="000000"/>
          <w:sz w:val="22"/>
          <w:szCs w:val="22"/>
          <w:lang w:val="nl-BE"/>
        </w:rPr>
        <w:t>P</w:t>
      </w:r>
      <w:r w:rsidRPr="008F6A17">
        <w:rPr>
          <w:rFonts w:asciiTheme="minorHAnsi" w:hAnsiTheme="minorHAnsi" w:cstheme="minorHAnsi"/>
          <w:color w:val="000000"/>
          <w:sz w:val="22"/>
          <w:szCs w:val="22"/>
          <w:lang w:val="nl-BE"/>
        </w:rPr>
        <w:t>rogressief en ondersteunend gezondheids- en welzijnsbeleid voor te stellen, aan te moedigen en te verdedigen.</w:t>
      </w:r>
    </w:p>
    <w:p w14:paraId="360E4A50" w14:textId="5D459E27" w:rsidR="008F6A17" w:rsidRPr="008F6A17" w:rsidRDefault="008F6A17" w:rsidP="00521BE7">
      <w:pPr>
        <w:pStyle w:val="NormalWeb"/>
        <w:spacing w:before="20" w:beforeAutospacing="0" w:after="0" w:afterAutospacing="0"/>
        <w:ind w:right="140" w:firstLine="284"/>
        <w:jc w:val="both"/>
        <w:rPr>
          <w:rFonts w:asciiTheme="minorHAnsi" w:hAnsiTheme="minorHAnsi" w:cstheme="minorHAnsi"/>
          <w:color w:val="000000"/>
          <w:sz w:val="22"/>
          <w:szCs w:val="22"/>
          <w:lang w:val="nl-BE"/>
        </w:rPr>
      </w:pPr>
    </w:p>
    <w:p w14:paraId="2F700B17" w14:textId="77777777" w:rsidR="00842ECA" w:rsidRDefault="008F6A17" w:rsidP="00842ECA">
      <w:pPr>
        <w:ind w:left="284"/>
        <w:rPr>
          <w:b/>
          <w:bCs/>
          <w:color w:val="E74056" w:themeColor="accent2"/>
          <w:sz w:val="24"/>
          <w:szCs w:val="24"/>
          <w:lang w:val="nl-BE"/>
        </w:rPr>
      </w:pPr>
      <w:r w:rsidRPr="00842ECA">
        <w:rPr>
          <w:b/>
          <w:bCs/>
          <w:color w:val="E74056" w:themeColor="accent2"/>
          <w:sz w:val="24"/>
          <w:szCs w:val="24"/>
          <w:lang w:val="nl-BE"/>
        </w:rPr>
        <w:t>Handvest</w:t>
      </w:r>
    </w:p>
    <w:p w14:paraId="0035F635" w14:textId="636D382E" w:rsidR="00842ECA" w:rsidRPr="00842ECA" w:rsidRDefault="00521BE7" w:rsidP="00842ECA">
      <w:pPr>
        <w:spacing w:after="0"/>
        <w:rPr>
          <w:rFonts w:asciiTheme="minorHAnsi" w:hAnsiTheme="minorHAnsi" w:cstheme="minorHAnsi"/>
          <w:b/>
          <w:bCs/>
          <w:color w:val="882885" w:themeColor="accent1"/>
          <w:lang w:val="nl-BE"/>
        </w:rPr>
      </w:pPr>
      <w:r w:rsidRPr="00842ECA">
        <w:rPr>
          <w:rFonts w:asciiTheme="minorHAnsi" w:hAnsiTheme="minorHAnsi" w:cstheme="minorHAnsi"/>
          <w:b/>
          <w:bCs/>
          <w:color w:val="882885" w:themeColor="accent1"/>
          <w:lang w:val="nl-BE"/>
        </w:rPr>
        <w:t>1. Gezondheid is een recht voor iedereen</w:t>
      </w:r>
      <w:r w:rsidR="00842ECA">
        <w:rPr>
          <w:rFonts w:asciiTheme="minorHAnsi" w:hAnsiTheme="minorHAnsi" w:cstheme="minorHAnsi"/>
          <w:b/>
          <w:bCs/>
          <w:color w:val="882885" w:themeColor="accent1"/>
          <w:lang w:val="nl-BE"/>
        </w:rPr>
        <w:t>.</w:t>
      </w:r>
    </w:p>
    <w:p w14:paraId="60AAE9B3" w14:textId="77777777" w:rsidR="00521BE7" w:rsidRPr="00842ECA" w:rsidRDefault="00521BE7" w:rsidP="00842ECA">
      <w:pPr>
        <w:pStyle w:val="NormalWeb"/>
        <w:spacing w:before="0" w:beforeAutospacing="0" w:after="0" w:afterAutospacing="0"/>
        <w:ind w:right="140" w:firstLine="284"/>
        <w:jc w:val="both"/>
        <w:rPr>
          <w:rFonts w:asciiTheme="minorHAnsi" w:hAnsiTheme="minorHAnsi" w:cstheme="minorHAnsi"/>
          <w:sz w:val="20"/>
          <w:szCs w:val="20"/>
          <w:lang w:val="nl-BE"/>
        </w:rPr>
      </w:pPr>
      <w:r w:rsidRPr="00842ECA">
        <w:rPr>
          <w:rFonts w:asciiTheme="minorHAnsi" w:hAnsiTheme="minorHAnsi" w:cstheme="minorHAnsi"/>
          <w:b/>
          <w:bCs/>
          <w:color w:val="000000"/>
          <w:sz w:val="20"/>
          <w:szCs w:val="20"/>
          <w:lang w:val="nl-BE"/>
        </w:rPr>
        <w:t>1.1.</w:t>
      </w:r>
      <w:r w:rsidRPr="00842ECA">
        <w:rPr>
          <w:rFonts w:asciiTheme="minorHAnsi" w:hAnsiTheme="minorHAnsi" w:cstheme="minorHAnsi"/>
          <w:color w:val="000000"/>
          <w:sz w:val="20"/>
          <w:szCs w:val="20"/>
          <w:lang w:val="nl-BE"/>
        </w:rPr>
        <w:t xml:space="preserve"> Gezondheid, opgevat als een algemene toestand van lichamelijk, geestelijk en sociaal welzijn, is een grondrecht. Het bereiken van een zo hoog mogelijk niveau van gezondheid is een essentiële sociale doelstelling. De beginselen van de Verklaring van Alma Ata, die naar deze rechten verwijzen, zijn vandaag de dag nog steeds relevant.</w:t>
      </w:r>
    </w:p>
    <w:p w14:paraId="17D45132" w14:textId="74207DDA" w:rsidR="00521BE7" w:rsidRPr="00842ECA" w:rsidRDefault="00521BE7" w:rsidP="00521BE7">
      <w:pPr>
        <w:pStyle w:val="NormalWeb"/>
        <w:spacing w:before="20" w:beforeAutospacing="0" w:after="0" w:afterAutospacing="0"/>
        <w:ind w:right="140" w:firstLine="284"/>
        <w:jc w:val="both"/>
        <w:rPr>
          <w:rFonts w:asciiTheme="minorHAnsi" w:hAnsiTheme="minorHAnsi" w:cstheme="minorHAnsi"/>
          <w:sz w:val="20"/>
          <w:szCs w:val="20"/>
          <w:lang w:val="nl-BE"/>
        </w:rPr>
      </w:pPr>
      <w:r w:rsidRPr="00842ECA">
        <w:rPr>
          <w:rFonts w:asciiTheme="minorHAnsi" w:hAnsiTheme="minorHAnsi" w:cstheme="minorHAnsi"/>
          <w:b/>
          <w:bCs/>
          <w:color w:val="000000"/>
          <w:sz w:val="20"/>
          <w:szCs w:val="20"/>
          <w:lang w:val="nl-BE"/>
        </w:rPr>
        <w:t>1.2</w:t>
      </w:r>
      <w:r w:rsidR="00842ECA">
        <w:rPr>
          <w:rFonts w:asciiTheme="minorHAnsi" w:hAnsiTheme="minorHAnsi" w:cstheme="minorHAnsi"/>
          <w:color w:val="000000"/>
          <w:sz w:val="20"/>
          <w:szCs w:val="20"/>
          <w:lang w:val="nl-BE"/>
        </w:rPr>
        <w:t xml:space="preserve">. </w:t>
      </w:r>
      <w:r w:rsidRPr="00842ECA">
        <w:rPr>
          <w:rFonts w:asciiTheme="minorHAnsi" w:hAnsiTheme="minorHAnsi" w:cstheme="minorHAnsi"/>
          <w:color w:val="000000"/>
          <w:sz w:val="20"/>
          <w:szCs w:val="20"/>
          <w:lang w:val="nl-BE"/>
        </w:rPr>
        <w:t>Uit tal van onderzoeken blijkt dat sociaaleconomische ongelijkheden een van de meest bepalende factoren zijn voor verschillen in ziekte en sterfte.</w:t>
      </w:r>
    </w:p>
    <w:p w14:paraId="700F86D2" w14:textId="5C38DE45" w:rsidR="00842ECA" w:rsidRDefault="00521BE7" w:rsidP="00842ECA">
      <w:pPr>
        <w:pStyle w:val="NormalWeb"/>
        <w:spacing w:before="20" w:beforeAutospacing="0" w:after="0" w:afterAutospacing="0"/>
        <w:ind w:right="140" w:firstLine="284"/>
        <w:jc w:val="both"/>
        <w:rPr>
          <w:rFonts w:asciiTheme="minorHAnsi" w:hAnsiTheme="minorHAnsi" w:cstheme="minorHAnsi"/>
          <w:color w:val="000000"/>
          <w:sz w:val="20"/>
          <w:szCs w:val="20"/>
          <w:lang w:val="nl-BE"/>
        </w:rPr>
      </w:pPr>
      <w:r w:rsidRPr="00842ECA">
        <w:rPr>
          <w:rFonts w:asciiTheme="minorHAnsi" w:hAnsiTheme="minorHAnsi" w:cstheme="minorHAnsi"/>
          <w:b/>
          <w:bCs/>
          <w:color w:val="000000"/>
          <w:sz w:val="20"/>
          <w:szCs w:val="20"/>
          <w:lang w:val="nl-BE"/>
        </w:rPr>
        <w:t>1.3.</w:t>
      </w:r>
      <w:r w:rsidRPr="00842ECA">
        <w:rPr>
          <w:rFonts w:asciiTheme="minorHAnsi" w:hAnsiTheme="minorHAnsi" w:cstheme="minorHAnsi"/>
          <w:color w:val="000000"/>
          <w:sz w:val="20"/>
          <w:szCs w:val="20"/>
          <w:lang w:val="nl-BE"/>
        </w:rPr>
        <w:t xml:space="preserve"> De deelname van gebruikers aan discussies over het te voeren beleid en aan de organisatie van de zorg moet worden ingevoerd en bevorderd. Naar het voorbeeld van het Zuiden is co-management door gebruikers van openbare diensten met een sociaal oogmerk een praktijk die bestudeerd en aangemoedigd moet worden.</w:t>
      </w:r>
    </w:p>
    <w:p w14:paraId="0CB3EAFD" w14:textId="6D4AB14B" w:rsidR="00842ECA" w:rsidRDefault="00842ECA" w:rsidP="00842ECA">
      <w:pPr>
        <w:pStyle w:val="NormalWeb"/>
        <w:spacing w:before="20" w:beforeAutospacing="0" w:after="0" w:afterAutospacing="0"/>
        <w:ind w:right="140" w:firstLine="284"/>
        <w:jc w:val="both"/>
        <w:rPr>
          <w:rFonts w:asciiTheme="minorHAnsi" w:hAnsiTheme="minorHAnsi" w:cstheme="minorHAnsi"/>
          <w:color w:val="000000"/>
          <w:sz w:val="20"/>
          <w:szCs w:val="20"/>
          <w:lang w:val="nl-BE"/>
        </w:rPr>
      </w:pPr>
    </w:p>
    <w:p w14:paraId="65806BBA" w14:textId="77777777" w:rsidR="00842ECA" w:rsidRDefault="00842ECA" w:rsidP="00842ECA">
      <w:pPr>
        <w:pStyle w:val="NormalWeb"/>
        <w:spacing w:before="20" w:beforeAutospacing="0" w:after="0" w:afterAutospacing="0"/>
        <w:ind w:left="-142" w:right="140" w:firstLine="426"/>
        <w:jc w:val="both"/>
        <w:rPr>
          <w:rFonts w:asciiTheme="minorHAnsi" w:hAnsiTheme="minorHAnsi" w:cstheme="minorHAnsi"/>
          <w:color w:val="000000"/>
          <w:sz w:val="20"/>
          <w:szCs w:val="20"/>
          <w:lang w:val="nl-BE"/>
        </w:rPr>
      </w:pPr>
    </w:p>
    <w:p w14:paraId="6AC025BA" w14:textId="404D3691" w:rsidR="00842ECA" w:rsidRPr="00842ECA" w:rsidRDefault="00842ECA" w:rsidP="00842ECA">
      <w:pPr>
        <w:spacing w:after="0"/>
        <w:rPr>
          <w:rFonts w:asciiTheme="minorHAnsi" w:hAnsiTheme="minorHAnsi" w:cstheme="minorHAnsi"/>
          <w:b/>
          <w:bCs/>
          <w:color w:val="882885" w:themeColor="accent1"/>
          <w:lang w:val="nl-BE"/>
        </w:rPr>
      </w:pPr>
      <w:r w:rsidRPr="00842ECA">
        <w:rPr>
          <w:rFonts w:asciiTheme="minorHAnsi" w:hAnsiTheme="minorHAnsi" w:cstheme="minorHAnsi"/>
          <w:b/>
          <w:bCs/>
          <w:color w:val="882885" w:themeColor="accent1"/>
          <w:lang w:val="nl-BE"/>
        </w:rPr>
        <w:t>2. Ongelijkheden in gezondheid verminderen</w:t>
      </w:r>
      <w:r>
        <w:rPr>
          <w:rFonts w:asciiTheme="minorHAnsi" w:hAnsiTheme="minorHAnsi" w:cstheme="minorHAnsi"/>
          <w:b/>
          <w:bCs/>
          <w:color w:val="882885" w:themeColor="accent1"/>
          <w:lang w:val="nl-BE"/>
        </w:rPr>
        <w:t>.</w:t>
      </w:r>
    </w:p>
    <w:p w14:paraId="7193731C" w14:textId="77777777" w:rsidR="00521BE7" w:rsidRPr="00842ECA" w:rsidRDefault="00521BE7" w:rsidP="00842ECA">
      <w:pPr>
        <w:pStyle w:val="NormalWeb"/>
        <w:spacing w:before="0" w:beforeAutospacing="0" w:after="0" w:afterAutospacing="0"/>
        <w:ind w:right="140" w:firstLine="284"/>
        <w:jc w:val="both"/>
        <w:rPr>
          <w:rFonts w:asciiTheme="minorHAnsi" w:hAnsiTheme="minorHAnsi" w:cstheme="minorHAnsi"/>
          <w:sz w:val="20"/>
          <w:szCs w:val="20"/>
          <w:lang w:val="nl-BE"/>
        </w:rPr>
      </w:pPr>
      <w:r w:rsidRPr="00842ECA">
        <w:rPr>
          <w:rFonts w:asciiTheme="minorHAnsi" w:hAnsiTheme="minorHAnsi" w:cstheme="minorHAnsi"/>
          <w:b/>
          <w:bCs/>
          <w:color w:val="000000"/>
          <w:sz w:val="20"/>
          <w:szCs w:val="20"/>
          <w:lang w:val="nl-BE"/>
        </w:rPr>
        <w:t>2.1.</w:t>
      </w:r>
      <w:r w:rsidRPr="00842ECA">
        <w:rPr>
          <w:rFonts w:asciiTheme="minorHAnsi" w:hAnsiTheme="minorHAnsi" w:cstheme="minorHAnsi"/>
          <w:color w:val="000000"/>
          <w:sz w:val="20"/>
          <w:szCs w:val="20"/>
          <w:lang w:val="nl-BE"/>
        </w:rPr>
        <w:t xml:space="preserve"> De ongelijkheid op het gebied van gezondheid en ziekte is sinds de Verklaring van Alma Ata van 1978 helaas alleen maar toegenomen. Om deze ongelijkheden te bestrijden is een samenhangend beleid nodig op het gebied van onderwijs, milieu, huisvesting, mobiliteit, werkgelegenheid, arbeidsomstandigheden, gelijke kansen, sociale cohesie en gezondheidszorg, met name wat toegankelijkheid en kwaliteit betreft.</w:t>
      </w:r>
    </w:p>
    <w:p w14:paraId="40B3E49F" w14:textId="77777777" w:rsidR="00521BE7" w:rsidRPr="00842ECA" w:rsidRDefault="00521BE7" w:rsidP="00521BE7">
      <w:pPr>
        <w:pStyle w:val="NormalWeb"/>
        <w:spacing w:before="20" w:beforeAutospacing="0" w:after="0" w:afterAutospacing="0"/>
        <w:ind w:right="140" w:firstLine="284"/>
        <w:jc w:val="both"/>
        <w:rPr>
          <w:rFonts w:asciiTheme="minorHAnsi" w:hAnsiTheme="minorHAnsi" w:cstheme="minorHAnsi"/>
          <w:sz w:val="20"/>
          <w:szCs w:val="20"/>
          <w:lang w:val="nl-BE"/>
        </w:rPr>
      </w:pPr>
      <w:r w:rsidRPr="00842ECA">
        <w:rPr>
          <w:rFonts w:asciiTheme="minorHAnsi" w:hAnsiTheme="minorHAnsi" w:cstheme="minorHAnsi"/>
          <w:b/>
          <w:bCs/>
          <w:color w:val="000000"/>
          <w:sz w:val="20"/>
          <w:szCs w:val="20"/>
          <w:lang w:val="nl-BE"/>
        </w:rPr>
        <w:t>2.2.</w:t>
      </w:r>
      <w:r w:rsidRPr="00842ECA">
        <w:rPr>
          <w:rFonts w:asciiTheme="minorHAnsi" w:hAnsiTheme="minorHAnsi" w:cstheme="minorHAnsi"/>
          <w:color w:val="000000"/>
          <w:sz w:val="20"/>
          <w:szCs w:val="20"/>
          <w:lang w:val="nl-BE"/>
        </w:rPr>
        <w:t xml:space="preserve"> Om ongelijkheden op gezondheidsgebied te verminderen, moeten de inspanningen worden gericht op de oorzaken van deze ongelijkheden en de mechanismen die ze in stand houden. Er moet ook blijvend aandacht worden besteed aan de verschillende factoren die uitsluiting en onstabiliteit in de hand werken.</w:t>
      </w:r>
    </w:p>
    <w:p w14:paraId="50566D85" w14:textId="193FABA0" w:rsidR="00521BE7" w:rsidRDefault="00521BE7" w:rsidP="00521BE7">
      <w:pPr>
        <w:pStyle w:val="NormalWeb"/>
        <w:spacing w:before="20" w:beforeAutospacing="0" w:after="0" w:afterAutospacing="0"/>
        <w:ind w:right="140" w:firstLine="284"/>
        <w:jc w:val="both"/>
        <w:rPr>
          <w:rFonts w:asciiTheme="minorHAnsi" w:hAnsiTheme="minorHAnsi" w:cstheme="minorHAnsi"/>
          <w:color w:val="000000"/>
          <w:sz w:val="20"/>
          <w:szCs w:val="20"/>
          <w:lang w:val="nl-BE"/>
        </w:rPr>
      </w:pPr>
      <w:r w:rsidRPr="00842ECA">
        <w:rPr>
          <w:rFonts w:asciiTheme="minorHAnsi" w:hAnsiTheme="minorHAnsi" w:cstheme="minorHAnsi"/>
          <w:b/>
          <w:bCs/>
          <w:color w:val="000000"/>
          <w:sz w:val="20"/>
          <w:szCs w:val="20"/>
          <w:lang w:val="nl-BE"/>
        </w:rPr>
        <w:t>2.3</w:t>
      </w:r>
      <w:r w:rsidR="00842ECA" w:rsidRPr="00842ECA">
        <w:rPr>
          <w:rFonts w:asciiTheme="minorHAnsi" w:hAnsiTheme="minorHAnsi" w:cstheme="minorHAnsi"/>
          <w:b/>
          <w:bCs/>
          <w:color w:val="000000"/>
          <w:sz w:val="20"/>
          <w:szCs w:val="20"/>
          <w:lang w:val="nl-BE"/>
        </w:rPr>
        <w:t>.</w:t>
      </w:r>
      <w:r w:rsidRPr="00842ECA">
        <w:rPr>
          <w:rFonts w:asciiTheme="minorHAnsi" w:hAnsiTheme="minorHAnsi" w:cstheme="minorHAnsi"/>
          <w:color w:val="000000"/>
          <w:sz w:val="20"/>
          <w:szCs w:val="20"/>
          <w:lang w:val="nl-BE"/>
        </w:rPr>
        <w:t xml:space="preserve"> In de preambule van de WHO-Grondwet van 1946 staat: "De gezondheid van alle volkeren is een fundamentele vereiste voor wereldvrede en veiligheid (...) de prestaties van elke staat op het gebied van de verbetering en bescherming van de gezondheid zijn van waarde voor iedereen".</w:t>
      </w:r>
    </w:p>
    <w:p w14:paraId="2F3D1B9B" w14:textId="6D331CEF" w:rsidR="00842ECA" w:rsidRDefault="00842ECA" w:rsidP="00521BE7">
      <w:pPr>
        <w:pStyle w:val="NormalWeb"/>
        <w:spacing w:before="20" w:beforeAutospacing="0" w:after="0" w:afterAutospacing="0"/>
        <w:ind w:right="140" w:firstLine="284"/>
        <w:jc w:val="both"/>
        <w:rPr>
          <w:rFonts w:asciiTheme="minorHAnsi" w:hAnsiTheme="minorHAnsi" w:cstheme="minorHAnsi"/>
          <w:sz w:val="20"/>
          <w:szCs w:val="20"/>
          <w:lang w:val="nl-BE"/>
        </w:rPr>
      </w:pPr>
    </w:p>
    <w:p w14:paraId="06B7E74A" w14:textId="77777777" w:rsidR="008A45B9" w:rsidRDefault="00842ECA" w:rsidP="008A45B9">
      <w:pPr>
        <w:spacing w:after="0"/>
        <w:rPr>
          <w:rFonts w:asciiTheme="minorHAnsi" w:hAnsiTheme="minorHAnsi" w:cstheme="minorHAnsi"/>
          <w:b/>
          <w:bCs/>
          <w:color w:val="882885" w:themeColor="accent1"/>
          <w:lang w:val="nl-BE"/>
        </w:rPr>
      </w:pPr>
      <w:r w:rsidRPr="00842ECA">
        <w:rPr>
          <w:rFonts w:asciiTheme="minorHAnsi" w:hAnsiTheme="minorHAnsi" w:cstheme="minorHAnsi"/>
          <w:b/>
          <w:bCs/>
          <w:color w:val="882885" w:themeColor="accent1"/>
          <w:lang w:val="nl-BE"/>
        </w:rPr>
        <w:t>3. Verzet tegen privatisering en commercialisering van de gezondheidszorg</w:t>
      </w:r>
      <w:r w:rsidR="008A45B9">
        <w:rPr>
          <w:rFonts w:asciiTheme="minorHAnsi" w:hAnsiTheme="minorHAnsi" w:cstheme="minorHAnsi"/>
          <w:b/>
          <w:bCs/>
          <w:color w:val="882885" w:themeColor="accent1"/>
          <w:lang w:val="nl-BE"/>
        </w:rPr>
        <w:t>.</w:t>
      </w:r>
    </w:p>
    <w:p w14:paraId="099E2618" w14:textId="77777777" w:rsidR="00521BE7" w:rsidRPr="00842ECA" w:rsidRDefault="00521BE7" w:rsidP="00521BE7">
      <w:pPr>
        <w:pStyle w:val="NormalWeb"/>
        <w:spacing w:before="20" w:beforeAutospacing="0" w:after="0" w:afterAutospacing="0"/>
        <w:ind w:right="140" w:firstLine="284"/>
        <w:jc w:val="both"/>
        <w:rPr>
          <w:rFonts w:asciiTheme="minorHAnsi" w:hAnsiTheme="minorHAnsi" w:cstheme="minorHAnsi"/>
          <w:sz w:val="20"/>
          <w:szCs w:val="20"/>
          <w:lang w:val="nl-BE"/>
        </w:rPr>
      </w:pPr>
      <w:r w:rsidRPr="00842ECA">
        <w:rPr>
          <w:rFonts w:asciiTheme="minorHAnsi" w:hAnsiTheme="minorHAnsi" w:cstheme="minorHAnsi"/>
          <w:b/>
          <w:bCs/>
          <w:color w:val="000000"/>
          <w:sz w:val="20"/>
          <w:szCs w:val="20"/>
          <w:lang w:val="nl-BE"/>
        </w:rPr>
        <w:t>3.1.</w:t>
      </w:r>
      <w:r w:rsidRPr="00842ECA">
        <w:rPr>
          <w:rFonts w:asciiTheme="minorHAnsi" w:hAnsiTheme="minorHAnsi" w:cstheme="minorHAnsi"/>
          <w:color w:val="000000"/>
          <w:sz w:val="20"/>
          <w:szCs w:val="20"/>
          <w:lang w:val="nl-BE"/>
        </w:rPr>
        <w:t xml:space="preserve"> De privatisering van de financiering van de gezondheidszorg en de commercialisering van de gezondheidszorg (ziekenhuizen met winstoogmerk, verpleeghuizen, thuisverpleging, enz.</w:t>
      </w:r>
    </w:p>
    <w:p w14:paraId="13281D45" w14:textId="77777777" w:rsidR="00521BE7" w:rsidRPr="00842ECA" w:rsidRDefault="00521BE7" w:rsidP="00521BE7">
      <w:pPr>
        <w:pStyle w:val="NormalWeb"/>
        <w:spacing w:before="20" w:beforeAutospacing="0" w:after="0" w:afterAutospacing="0"/>
        <w:ind w:right="140" w:firstLine="284"/>
        <w:jc w:val="both"/>
        <w:rPr>
          <w:rFonts w:asciiTheme="minorHAnsi" w:hAnsiTheme="minorHAnsi" w:cstheme="minorHAnsi"/>
          <w:sz w:val="20"/>
          <w:szCs w:val="20"/>
          <w:lang w:val="nl-BE"/>
        </w:rPr>
      </w:pPr>
      <w:r w:rsidRPr="00842ECA">
        <w:rPr>
          <w:rFonts w:asciiTheme="minorHAnsi" w:hAnsiTheme="minorHAnsi" w:cstheme="minorHAnsi"/>
          <w:b/>
          <w:bCs/>
          <w:color w:val="000000"/>
          <w:sz w:val="20"/>
          <w:szCs w:val="20"/>
          <w:lang w:val="nl-BE"/>
        </w:rPr>
        <w:t>3.2.</w:t>
      </w:r>
      <w:r w:rsidRPr="00842ECA">
        <w:rPr>
          <w:rFonts w:asciiTheme="minorHAnsi" w:hAnsiTheme="minorHAnsi" w:cstheme="minorHAnsi"/>
          <w:color w:val="000000"/>
          <w:sz w:val="20"/>
          <w:szCs w:val="20"/>
          <w:lang w:val="nl-BE"/>
        </w:rPr>
        <w:t xml:space="preserve"> Gezondheidszorg is een publiek goed en moet als dusdanig behandeld worden in alle internationale overeenkomsten. België moet zich zowel hier als op Europees en internationaal niveau engageren tot het behoud en de ontwikkeling van gezondheidsdiensten en mutualiteiten met een uitsluitend sociaal karakter. De gezondheidszorg moet uitgesloten worden van elke logica van handel en privatisering. Ze moet uitgesloten worden van de richtlijn van de Europese Unie over diensten op de interne markt (bekend als de Bolkestein-richtlijn) en van het Algemeen Akkoord over de Handel in Diensten (GATS).</w:t>
      </w:r>
    </w:p>
    <w:p w14:paraId="04F79C8A" w14:textId="393C5848" w:rsidR="00521BE7" w:rsidRDefault="00521BE7" w:rsidP="00521BE7">
      <w:pPr>
        <w:pStyle w:val="NormalWeb"/>
        <w:spacing w:before="20" w:beforeAutospacing="0" w:after="0" w:afterAutospacing="0"/>
        <w:ind w:right="140" w:firstLine="284"/>
        <w:jc w:val="both"/>
        <w:rPr>
          <w:rFonts w:asciiTheme="minorHAnsi" w:hAnsiTheme="minorHAnsi" w:cstheme="minorHAnsi"/>
          <w:color w:val="000000"/>
          <w:sz w:val="20"/>
          <w:szCs w:val="20"/>
          <w:lang w:val="nl-BE"/>
        </w:rPr>
      </w:pPr>
      <w:r w:rsidRPr="00842ECA">
        <w:rPr>
          <w:rFonts w:asciiTheme="minorHAnsi" w:hAnsiTheme="minorHAnsi" w:cstheme="minorHAnsi"/>
          <w:b/>
          <w:bCs/>
          <w:color w:val="000000"/>
          <w:sz w:val="20"/>
          <w:szCs w:val="20"/>
          <w:lang w:val="nl-BE"/>
        </w:rPr>
        <w:t>3.3.</w:t>
      </w:r>
      <w:r w:rsidR="00842ECA">
        <w:rPr>
          <w:rFonts w:asciiTheme="minorHAnsi" w:hAnsiTheme="minorHAnsi" w:cstheme="minorHAnsi"/>
          <w:color w:val="000000"/>
          <w:sz w:val="20"/>
          <w:szCs w:val="20"/>
          <w:lang w:val="nl-BE"/>
        </w:rPr>
        <w:t xml:space="preserve"> </w:t>
      </w:r>
      <w:r w:rsidRPr="00842ECA">
        <w:rPr>
          <w:rFonts w:asciiTheme="minorHAnsi" w:hAnsiTheme="minorHAnsi" w:cstheme="minorHAnsi"/>
          <w:color w:val="000000"/>
          <w:sz w:val="20"/>
          <w:szCs w:val="20"/>
          <w:lang w:val="nl-BE"/>
        </w:rPr>
        <w:t xml:space="preserve">Sociale problemen worden steeds meer gemedicaliseerd en patiënten worden steeds meer "verantwoordelijk" gemaakt. Een ongerechtvaardigde commerciële vraag, gezamenlijk gecreëerd door de </w:t>
      </w:r>
      <w:r w:rsidRPr="00842ECA">
        <w:rPr>
          <w:rFonts w:asciiTheme="minorHAnsi" w:hAnsiTheme="minorHAnsi" w:cstheme="minorHAnsi"/>
          <w:color w:val="000000"/>
          <w:sz w:val="20"/>
          <w:szCs w:val="20"/>
          <w:lang w:val="nl-BE"/>
        </w:rPr>
        <w:lastRenderedPageBreak/>
        <w:t>media en de verschillende industriële sectoren (farmaceutica, agrovoeding, supermarkten, enz.), zet aan tot schadelijk gedrag en houdt dat in stand. Dit fenomeen moet onder de aandacht worden gebracht en aan de kaak worden gesteld.</w:t>
      </w:r>
    </w:p>
    <w:p w14:paraId="5B139D7E" w14:textId="1A8DD4BA" w:rsidR="008A45B9" w:rsidRDefault="008A45B9" w:rsidP="00521BE7">
      <w:pPr>
        <w:pStyle w:val="NormalWeb"/>
        <w:spacing w:before="20" w:beforeAutospacing="0" w:after="0" w:afterAutospacing="0"/>
        <w:ind w:right="140" w:firstLine="284"/>
        <w:jc w:val="both"/>
        <w:rPr>
          <w:rFonts w:asciiTheme="minorHAnsi" w:hAnsiTheme="minorHAnsi" w:cstheme="minorHAnsi"/>
          <w:color w:val="000000"/>
          <w:sz w:val="20"/>
          <w:szCs w:val="20"/>
          <w:lang w:val="nl-BE"/>
        </w:rPr>
      </w:pPr>
    </w:p>
    <w:p w14:paraId="0A4789A4" w14:textId="03707C2B" w:rsidR="008A45B9" w:rsidRPr="008A45B9" w:rsidRDefault="008A45B9" w:rsidP="008A45B9">
      <w:pPr>
        <w:spacing w:after="0"/>
        <w:rPr>
          <w:rFonts w:asciiTheme="minorHAnsi" w:hAnsiTheme="minorHAnsi" w:cstheme="minorHAnsi"/>
          <w:b/>
          <w:bCs/>
          <w:color w:val="882885" w:themeColor="accent1"/>
          <w:lang w:val="nl-BE"/>
        </w:rPr>
      </w:pPr>
      <w:r w:rsidRPr="008A45B9">
        <w:rPr>
          <w:rFonts w:asciiTheme="minorHAnsi" w:hAnsiTheme="minorHAnsi" w:cstheme="minorHAnsi"/>
          <w:b/>
          <w:bCs/>
          <w:color w:val="882885" w:themeColor="accent1"/>
          <w:lang w:val="nl-BE"/>
        </w:rPr>
        <w:t>4. Openbaar onderzoek en lage geneesmiddelenprijzen aanmoedigen</w:t>
      </w:r>
      <w:r>
        <w:rPr>
          <w:rFonts w:asciiTheme="minorHAnsi" w:hAnsiTheme="minorHAnsi" w:cstheme="minorHAnsi"/>
          <w:b/>
          <w:bCs/>
          <w:color w:val="882885" w:themeColor="accent1"/>
          <w:lang w:val="nl-BE"/>
        </w:rPr>
        <w:t>.</w:t>
      </w:r>
    </w:p>
    <w:p w14:paraId="00DBA6E5" w14:textId="77777777" w:rsidR="00521BE7" w:rsidRPr="008A45B9" w:rsidRDefault="00521BE7" w:rsidP="00521BE7">
      <w:pPr>
        <w:pStyle w:val="NormalWeb"/>
        <w:spacing w:before="20" w:beforeAutospacing="0" w:after="0" w:afterAutospacing="0"/>
        <w:ind w:right="140" w:firstLine="284"/>
        <w:jc w:val="both"/>
        <w:rPr>
          <w:rFonts w:asciiTheme="minorHAnsi" w:hAnsiTheme="minorHAnsi" w:cstheme="minorHAnsi"/>
          <w:sz w:val="20"/>
          <w:szCs w:val="20"/>
          <w:lang w:val="nl-BE"/>
        </w:rPr>
      </w:pPr>
      <w:r w:rsidRPr="008A45B9">
        <w:rPr>
          <w:rFonts w:asciiTheme="minorHAnsi" w:hAnsiTheme="minorHAnsi" w:cstheme="minorHAnsi"/>
          <w:b/>
          <w:bCs/>
          <w:color w:val="000000"/>
          <w:sz w:val="20"/>
          <w:szCs w:val="20"/>
          <w:lang w:val="nl-BE"/>
        </w:rPr>
        <w:t>4.1.</w:t>
      </w:r>
      <w:r w:rsidRPr="008A45B9">
        <w:rPr>
          <w:rFonts w:asciiTheme="minorHAnsi" w:hAnsiTheme="minorHAnsi" w:cstheme="minorHAnsi"/>
          <w:color w:val="000000"/>
          <w:sz w:val="20"/>
          <w:szCs w:val="20"/>
          <w:lang w:val="nl-BE"/>
        </w:rPr>
        <w:t xml:space="preserve"> De ondertekenaars zijn voorstander van de toepassing van het Kiwi-model voor het publieke beheer van geneesmiddelen. Dit model - gebaseerd op aanbestedingen na wetenschappelijke studies - zou het mogelijk maken om de geneesmiddelenmarkt te rationaliseren, de kosten voor de sociale zekerheid te verminderen en de kwaliteit van het voorschrijven te bevorderen.</w:t>
      </w:r>
    </w:p>
    <w:p w14:paraId="059E4DA7" w14:textId="77777777" w:rsidR="00521BE7" w:rsidRPr="008A45B9" w:rsidRDefault="00521BE7" w:rsidP="00521BE7">
      <w:pPr>
        <w:pStyle w:val="NormalWeb"/>
        <w:spacing w:before="20" w:beforeAutospacing="0" w:after="0" w:afterAutospacing="0"/>
        <w:ind w:right="140" w:firstLine="284"/>
        <w:jc w:val="both"/>
        <w:rPr>
          <w:rFonts w:asciiTheme="minorHAnsi" w:hAnsiTheme="minorHAnsi" w:cstheme="minorHAnsi"/>
          <w:sz w:val="20"/>
          <w:szCs w:val="20"/>
          <w:lang w:val="nl-BE"/>
        </w:rPr>
      </w:pPr>
      <w:r w:rsidRPr="008A45B9">
        <w:rPr>
          <w:rFonts w:asciiTheme="minorHAnsi" w:hAnsiTheme="minorHAnsi" w:cstheme="minorHAnsi"/>
          <w:b/>
          <w:bCs/>
          <w:color w:val="000000"/>
          <w:sz w:val="20"/>
          <w:szCs w:val="20"/>
          <w:lang w:val="nl-BE"/>
        </w:rPr>
        <w:t>4.2.</w:t>
      </w:r>
      <w:r w:rsidRPr="008A45B9">
        <w:rPr>
          <w:rFonts w:asciiTheme="minorHAnsi" w:hAnsiTheme="minorHAnsi" w:cstheme="minorHAnsi"/>
          <w:color w:val="000000"/>
          <w:sz w:val="20"/>
          <w:szCs w:val="20"/>
          <w:lang w:val="nl-BE"/>
        </w:rPr>
        <w:t xml:space="preserve"> Het model zou de toegang tot essentiële en noodzakelijke geneesmiddelen kunnen verbeteren in plaats van de </w:t>
      </w:r>
      <w:proofErr w:type="spellStart"/>
      <w:r w:rsidRPr="008A45B9">
        <w:rPr>
          <w:rFonts w:asciiTheme="minorHAnsi" w:hAnsiTheme="minorHAnsi" w:cstheme="minorHAnsi"/>
          <w:color w:val="000000"/>
          <w:sz w:val="20"/>
          <w:szCs w:val="20"/>
          <w:lang w:val="nl-BE"/>
        </w:rPr>
        <w:t>me-too&amp;apos;s</w:t>
      </w:r>
      <w:proofErr w:type="spellEnd"/>
      <w:r w:rsidRPr="008A45B9">
        <w:rPr>
          <w:rFonts w:asciiTheme="minorHAnsi" w:hAnsiTheme="minorHAnsi" w:cstheme="minorHAnsi"/>
          <w:color w:val="000000"/>
          <w:sz w:val="20"/>
          <w:szCs w:val="20"/>
          <w:lang w:val="nl-BE"/>
        </w:rPr>
        <w:t xml:space="preserve"> die de markt vandaag overspoelen. Dit model zou innovatief onderzoek bevorderen in plaats van de huidige focus op producten waarmee in korte tijd veel geld kan worden verdiend.</w:t>
      </w:r>
    </w:p>
    <w:p w14:paraId="4E334012" w14:textId="39294C61" w:rsidR="008A45B9" w:rsidRDefault="00521BE7" w:rsidP="00521BE7">
      <w:pPr>
        <w:pStyle w:val="NormalWeb"/>
        <w:spacing w:before="20" w:beforeAutospacing="0" w:after="0" w:afterAutospacing="0"/>
        <w:ind w:right="140" w:firstLine="284"/>
        <w:jc w:val="both"/>
        <w:rPr>
          <w:rFonts w:asciiTheme="minorHAnsi" w:hAnsiTheme="minorHAnsi" w:cstheme="minorHAnsi"/>
          <w:color w:val="000000"/>
          <w:sz w:val="20"/>
          <w:szCs w:val="20"/>
          <w:lang w:val="nl-BE"/>
        </w:rPr>
      </w:pPr>
      <w:r w:rsidRPr="008A45B9">
        <w:rPr>
          <w:rFonts w:asciiTheme="minorHAnsi" w:hAnsiTheme="minorHAnsi" w:cstheme="minorHAnsi"/>
          <w:b/>
          <w:bCs/>
          <w:color w:val="000000"/>
          <w:sz w:val="20"/>
          <w:szCs w:val="20"/>
          <w:lang w:val="nl-BE"/>
        </w:rPr>
        <w:t>4.3.</w:t>
      </w:r>
      <w:r w:rsidRPr="008A45B9">
        <w:rPr>
          <w:rFonts w:asciiTheme="minorHAnsi" w:hAnsiTheme="minorHAnsi" w:cstheme="minorHAnsi"/>
          <w:color w:val="000000"/>
          <w:sz w:val="20"/>
          <w:szCs w:val="20"/>
          <w:lang w:val="nl-BE"/>
        </w:rPr>
        <w:t xml:space="preserve"> Het onderzoeksbeleid moet uitgaan van de behoeften - niet van het aanbod - en moet daarom gericht zijn op de vele door onderzoek verwaarloosde ziekten die welig tieren in de zuidelijke landen en talloze slachtoffers maken. Het octrooibeleid (TRIPS) mag de toegang tot de geneesmiddelen die we nodig hebben niet afremmen.</w:t>
      </w:r>
    </w:p>
    <w:p w14:paraId="0063F830" w14:textId="0D584089" w:rsidR="008A45B9" w:rsidRDefault="008A45B9" w:rsidP="00521BE7">
      <w:pPr>
        <w:pStyle w:val="NormalWeb"/>
        <w:spacing w:before="20" w:beforeAutospacing="0" w:after="0" w:afterAutospacing="0"/>
        <w:ind w:right="140" w:firstLine="284"/>
        <w:jc w:val="both"/>
        <w:rPr>
          <w:rFonts w:asciiTheme="minorHAnsi" w:hAnsiTheme="minorHAnsi" w:cstheme="minorHAnsi"/>
          <w:color w:val="000000"/>
          <w:sz w:val="20"/>
          <w:szCs w:val="20"/>
          <w:lang w:val="nl-BE"/>
        </w:rPr>
      </w:pPr>
    </w:p>
    <w:p w14:paraId="44E7FBC1" w14:textId="1D7011B1" w:rsidR="008A45B9" w:rsidRPr="008A45B9" w:rsidRDefault="008A45B9" w:rsidP="008A45B9">
      <w:pPr>
        <w:spacing w:after="0"/>
        <w:rPr>
          <w:rFonts w:asciiTheme="minorHAnsi" w:hAnsiTheme="minorHAnsi" w:cstheme="minorHAnsi"/>
          <w:b/>
          <w:bCs/>
          <w:color w:val="882885" w:themeColor="accent1"/>
          <w:lang w:val="nl-BE"/>
        </w:rPr>
      </w:pPr>
      <w:r w:rsidRPr="008A45B9">
        <w:rPr>
          <w:rFonts w:asciiTheme="minorHAnsi" w:hAnsiTheme="minorHAnsi" w:cstheme="minorHAnsi"/>
          <w:b/>
          <w:bCs/>
          <w:color w:val="882885" w:themeColor="accent1"/>
          <w:lang w:val="nl-BE"/>
        </w:rPr>
        <w:t>5. Het verdedigen van kwaliteitszorg en goede arbeidsomstandigheden voor personeel in de gezondheidszorg</w:t>
      </w:r>
      <w:r>
        <w:rPr>
          <w:rFonts w:asciiTheme="minorHAnsi" w:hAnsiTheme="minorHAnsi" w:cstheme="minorHAnsi"/>
          <w:b/>
          <w:bCs/>
          <w:color w:val="882885" w:themeColor="accent1"/>
          <w:lang w:val="nl-BE"/>
        </w:rPr>
        <w:t>.</w:t>
      </w:r>
    </w:p>
    <w:p w14:paraId="6E8B817F" w14:textId="77777777" w:rsidR="00521BE7" w:rsidRPr="008A45B9" w:rsidRDefault="00521BE7" w:rsidP="00521BE7">
      <w:pPr>
        <w:pStyle w:val="NormalWeb"/>
        <w:spacing w:before="20" w:beforeAutospacing="0" w:after="0" w:afterAutospacing="0"/>
        <w:ind w:right="140" w:firstLine="284"/>
        <w:jc w:val="both"/>
        <w:rPr>
          <w:rFonts w:asciiTheme="minorHAnsi" w:hAnsiTheme="minorHAnsi" w:cstheme="minorHAnsi"/>
          <w:sz w:val="20"/>
          <w:szCs w:val="20"/>
          <w:lang w:val="nl-BE"/>
        </w:rPr>
      </w:pPr>
      <w:r w:rsidRPr="008A45B9">
        <w:rPr>
          <w:rFonts w:asciiTheme="minorHAnsi" w:hAnsiTheme="minorHAnsi" w:cstheme="minorHAnsi"/>
          <w:b/>
          <w:bCs/>
          <w:color w:val="000000"/>
          <w:sz w:val="20"/>
          <w:szCs w:val="20"/>
          <w:lang w:val="nl-BE"/>
        </w:rPr>
        <w:t>5.1.</w:t>
      </w:r>
      <w:r w:rsidRPr="008A45B9">
        <w:rPr>
          <w:rFonts w:asciiTheme="minorHAnsi" w:hAnsiTheme="minorHAnsi" w:cstheme="minorHAnsi"/>
          <w:color w:val="000000"/>
          <w:sz w:val="20"/>
          <w:szCs w:val="20"/>
          <w:lang w:val="nl-BE"/>
        </w:rPr>
        <w:t xml:space="preserve"> De ondertekenaars pleiten voor een integrale benadering van de gezondheidszorg waarbij de patiënt centraal staat. Hierbij staat eerstelijnszorg met huisartsen, verpleegkundigen, paramedici en maatschappelijk werkers centraal. Een systeem dat deze multidisciplinaire aanpak of groepsgeneeskunde bevordert, zal een echt volksgezondheidsbeleid ondersteunen.</w:t>
      </w:r>
    </w:p>
    <w:p w14:paraId="78F3C93D" w14:textId="77777777" w:rsidR="00521BE7" w:rsidRPr="008A45B9" w:rsidRDefault="00521BE7" w:rsidP="00521BE7">
      <w:pPr>
        <w:pStyle w:val="NormalWeb"/>
        <w:spacing w:before="20" w:beforeAutospacing="0" w:after="0" w:afterAutospacing="0"/>
        <w:ind w:right="140" w:firstLine="284"/>
        <w:jc w:val="both"/>
        <w:rPr>
          <w:rFonts w:asciiTheme="minorHAnsi" w:hAnsiTheme="minorHAnsi" w:cstheme="minorHAnsi"/>
          <w:sz w:val="20"/>
          <w:szCs w:val="20"/>
          <w:lang w:val="nl-BE"/>
        </w:rPr>
      </w:pPr>
      <w:r w:rsidRPr="008A45B9">
        <w:rPr>
          <w:rFonts w:asciiTheme="minorHAnsi" w:hAnsiTheme="minorHAnsi" w:cstheme="minorHAnsi"/>
          <w:b/>
          <w:bCs/>
          <w:color w:val="000000"/>
          <w:sz w:val="20"/>
          <w:szCs w:val="20"/>
          <w:lang w:val="nl-BE"/>
        </w:rPr>
        <w:t>5.2.</w:t>
      </w:r>
      <w:r w:rsidRPr="008A45B9">
        <w:rPr>
          <w:rFonts w:asciiTheme="minorHAnsi" w:hAnsiTheme="minorHAnsi" w:cstheme="minorHAnsi"/>
          <w:color w:val="000000"/>
          <w:sz w:val="20"/>
          <w:szCs w:val="20"/>
          <w:lang w:val="nl-BE"/>
        </w:rPr>
        <w:t xml:space="preserve"> Medisch en verplegend personeel speelt een centrale rol in de organisatie van de gezondheidszorg. Om zorg van hoge kwaliteit te kunnen bieden, is er voortdurend voldoende goed opgeleid personeel nodig. Gezien de demografische trends zal het beheer, de planning en de beloning van gezondheidswerkers een grote uitdaging zijn. Om een toereikend inkomen en adequate arbeidsomstandigheden te garanderen, zijn voldoende financiële middelen voor de gezondheidszorg nodig, evenals een passende financieringsmethode en een efficiëntere toewijzing van het budget.</w:t>
      </w:r>
    </w:p>
    <w:p w14:paraId="3B7C1CC6" w14:textId="77777777" w:rsidR="00521BE7" w:rsidRPr="008A45B9" w:rsidRDefault="00521BE7" w:rsidP="00521BE7">
      <w:pPr>
        <w:pStyle w:val="NormalWeb"/>
        <w:spacing w:before="20" w:beforeAutospacing="0" w:after="0" w:afterAutospacing="0"/>
        <w:ind w:right="140" w:firstLine="284"/>
        <w:jc w:val="both"/>
        <w:rPr>
          <w:rFonts w:asciiTheme="minorHAnsi" w:hAnsiTheme="minorHAnsi" w:cstheme="minorHAnsi"/>
          <w:sz w:val="20"/>
          <w:szCs w:val="20"/>
          <w:lang w:val="nl-BE"/>
        </w:rPr>
      </w:pPr>
      <w:r w:rsidRPr="008A45B9">
        <w:rPr>
          <w:rFonts w:asciiTheme="minorHAnsi" w:hAnsiTheme="minorHAnsi" w:cstheme="minorHAnsi"/>
          <w:b/>
          <w:bCs/>
          <w:color w:val="000000"/>
          <w:sz w:val="20"/>
          <w:szCs w:val="20"/>
          <w:lang w:val="nl-BE"/>
        </w:rPr>
        <w:t>5.3.</w:t>
      </w:r>
      <w:r w:rsidRPr="008A45B9">
        <w:rPr>
          <w:rFonts w:asciiTheme="minorHAnsi" w:hAnsiTheme="minorHAnsi" w:cstheme="minorHAnsi"/>
          <w:color w:val="000000"/>
          <w:sz w:val="20"/>
          <w:szCs w:val="20"/>
          <w:lang w:val="nl-BE"/>
        </w:rPr>
        <w:t xml:space="preserve"> Tot slot moet internationale ontwikkelingshulp de versterking van gezondheidssystemen met een sociaal doel ondersteunen, in plaats van zich te beperken tot ziektebestrijding.</w:t>
      </w:r>
    </w:p>
    <w:p w14:paraId="0D240864" w14:textId="012C4BC4" w:rsidR="00521BE7" w:rsidRPr="008A45B9" w:rsidRDefault="00521BE7">
      <w:pPr>
        <w:rPr>
          <w:rFonts w:asciiTheme="minorHAnsi" w:hAnsiTheme="minorHAnsi" w:cstheme="minorHAnsi"/>
          <w:b/>
          <w:bCs/>
          <w:color w:val="882885" w:themeColor="accent1"/>
          <w:lang w:val="nl-BE"/>
        </w:rPr>
      </w:pPr>
    </w:p>
    <w:p w14:paraId="0116C37F" w14:textId="7C085E59" w:rsidR="008F6A17" w:rsidRPr="008A45B9" w:rsidRDefault="008F6A17" w:rsidP="008F6A17">
      <w:pPr>
        <w:rPr>
          <w:rFonts w:asciiTheme="minorHAnsi" w:hAnsiTheme="minorHAnsi" w:cstheme="minorHAnsi"/>
          <w:b/>
          <w:bCs/>
          <w:color w:val="882885" w:themeColor="accent1"/>
          <w:lang w:val="nl-BE"/>
        </w:rPr>
      </w:pPr>
      <w:r w:rsidRPr="008A45B9">
        <w:rPr>
          <w:rFonts w:asciiTheme="minorHAnsi" w:hAnsiTheme="minorHAnsi" w:cstheme="minorHAnsi"/>
          <w:b/>
          <w:bCs/>
          <w:color w:val="882885" w:themeColor="accent1"/>
        </w:rPr>
        <w:t xml:space="preserve">Ik, </w:t>
      </w:r>
      <w:proofErr w:type="spellStart"/>
      <w:r w:rsidRPr="008A45B9">
        <w:rPr>
          <w:rFonts w:asciiTheme="minorHAnsi" w:hAnsiTheme="minorHAnsi" w:cstheme="minorHAnsi"/>
          <w:b/>
          <w:bCs/>
          <w:color w:val="882885" w:themeColor="accent1"/>
        </w:rPr>
        <w:t>ondergetekende</w:t>
      </w:r>
      <w:proofErr w:type="spellEnd"/>
      <w:r w:rsidRPr="008A45B9">
        <w:rPr>
          <w:rFonts w:asciiTheme="minorHAnsi" w:hAnsiTheme="minorHAnsi" w:cstheme="minorHAnsi"/>
          <w:b/>
          <w:bCs/>
          <w:color w:val="882885" w:themeColor="accent1"/>
        </w:rPr>
        <w:t xml:space="preserve"> </w:t>
      </w:r>
      <w:sdt>
        <w:sdtPr>
          <w:rPr>
            <w:rFonts w:asciiTheme="minorHAnsi" w:hAnsiTheme="minorHAnsi" w:cstheme="minorHAnsi"/>
            <w:b/>
            <w:bCs/>
            <w:color w:val="882885" w:themeColor="accent1"/>
            <w:lang w:val="nl-BE"/>
          </w:rPr>
          <w:id w:val="-2136006968"/>
          <w:placeholder>
            <w:docPart w:val="DefaultPlaceholder_-1854013440"/>
          </w:placeholder>
          <w:showingPlcHdr/>
        </w:sdtPr>
        <w:sdtContent>
          <w:r w:rsidR="008A45B9" w:rsidRPr="008A45B9">
            <w:rPr>
              <w:rStyle w:val="Textedelespacerserv"/>
            </w:rPr>
            <w:t>Cliquez ou appuyez ici pour entrer du texte.</w:t>
          </w:r>
        </w:sdtContent>
      </w:sdt>
      <w:r w:rsidRPr="008A45B9">
        <w:rPr>
          <w:rFonts w:asciiTheme="minorHAnsi" w:hAnsiTheme="minorHAnsi" w:cstheme="minorHAnsi"/>
          <w:b/>
          <w:bCs/>
          <w:color w:val="882885" w:themeColor="accent1"/>
        </w:rPr>
        <w:t xml:space="preserve">die de </w:t>
      </w:r>
      <w:proofErr w:type="spellStart"/>
      <w:r w:rsidRPr="008A45B9">
        <w:rPr>
          <w:rFonts w:asciiTheme="minorHAnsi" w:hAnsiTheme="minorHAnsi" w:cstheme="minorHAnsi"/>
          <w:b/>
          <w:bCs/>
          <w:color w:val="882885" w:themeColor="accent1"/>
        </w:rPr>
        <w:t>volgende</w:t>
      </w:r>
      <w:proofErr w:type="spellEnd"/>
      <w:r w:rsidRPr="008A45B9">
        <w:rPr>
          <w:rFonts w:asciiTheme="minorHAnsi" w:hAnsiTheme="minorHAnsi" w:cstheme="minorHAnsi"/>
          <w:b/>
          <w:bCs/>
          <w:color w:val="882885" w:themeColor="accent1"/>
        </w:rPr>
        <w:t xml:space="preserve"> </w:t>
      </w:r>
      <w:proofErr w:type="spellStart"/>
      <w:r w:rsidRPr="008A45B9">
        <w:rPr>
          <w:rFonts w:asciiTheme="minorHAnsi" w:hAnsiTheme="minorHAnsi" w:cstheme="minorHAnsi"/>
          <w:b/>
          <w:bCs/>
          <w:color w:val="882885" w:themeColor="accent1"/>
        </w:rPr>
        <w:t>organisatie</w:t>
      </w:r>
      <w:proofErr w:type="spellEnd"/>
      <w:r w:rsidRPr="008A45B9">
        <w:rPr>
          <w:rFonts w:asciiTheme="minorHAnsi" w:hAnsiTheme="minorHAnsi" w:cstheme="minorHAnsi"/>
          <w:b/>
          <w:bCs/>
          <w:color w:val="882885" w:themeColor="accent1"/>
        </w:rPr>
        <w:t xml:space="preserve"> </w:t>
      </w:r>
      <w:proofErr w:type="spellStart"/>
      <w:r w:rsidRPr="008A45B9">
        <w:rPr>
          <w:rFonts w:asciiTheme="minorHAnsi" w:hAnsiTheme="minorHAnsi" w:cstheme="minorHAnsi"/>
          <w:b/>
          <w:bCs/>
          <w:color w:val="882885" w:themeColor="accent1"/>
        </w:rPr>
        <w:t>vertegenwoordig</w:t>
      </w:r>
      <w:proofErr w:type="spellEnd"/>
      <w:r w:rsidRPr="008A45B9">
        <w:rPr>
          <w:rFonts w:asciiTheme="minorHAnsi" w:hAnsiTheme="minorHAnsi" w:cstheme="minorHAnsi"/>
          <w:b/>
          <w:bCs/>
          <w:color w:val="882885" w:themeColor="accent1"/>
        </w:rPr>
        <w:t xml:space="preserve"> </w:t>
      </w:r>
      <w:sdt>
        <w:sdtPr>
          <w:rPr>
            <w:rFonts w:asciiTheme="minorHAnsi" w:hAnsiTheme="minorHAnsi" w:cstheme="minorHAnsi"/>
            <w:b/>
            <w:bCs/>
            <w:color w:val="882885" w:themeColor="accent1"/>
            <w:lang w:val="nl-BE"/>
          </w:rPr>
          <w:id w:val="1878889017"/>
          <w:placeholder>
            <w:docPart w:val="DefaultPlaceholder_-1854013440"/>
          </w:placeholder>
          <w:showingPlcHdr/>
        </w:sdtPr>
        <w:sdtContent>
          <w:r w:rsidR="008A45B9" w:rsidRPr="00285CFD">
            <w:rPr>
              <w:rStyle w:val="Textedelespacerserv"/>
            </w:rPr>
            <w:t>Cliquez ou appuyez ici pour entrer du texte.</w:t>
          </w:r>
        </w:sdtContent>
      </w:sdt>
      <w:r w:rsidRPr="008A45B9">
        <w:rPr>
          <w:rFonts w:asciiTheme="minorHAnsi" w:hAnsiTheme="minorHAnsi" w:cstheme="minorHAnsi"/>
          <w:b/>
          <w:bCs/>
          <w:color w:val="882885" w:themeColor="accent1"/>
        </w:rPr>
        <w:t xml:space="preserve"> </w:t>
      </w:r>
      <w:r w:rsidRPr="008A45B9">
        <w:rPr>
          <w:rFonts w:asciiTheme="minorHAnsi" w:hAnsiTheme="minorHAnsi" w:cstheme="minorHAnsi"/>
          <w:b/>
          <w:bCs/>
          <w:color w:val="882885" w:themeColor="accent1"/>
          <w:lang w:val="nl-BE"/>
        </w:rPr>
        <w:t>verbind mij ertoe bovenstaand handvest na te leven en het lidmaatschapsgeld te betalen.</w:t>
      </w:r>
    </w:p>
    <w:p w14:paraId="6156A1E5" w14:textId="7E2C48DD" w:rsidR="008F6A17" w:rsidRPr="008A45B9" w:rsidRDefault="008F6A17" w:rsidP="008F6A17">
      <w:pPr>
        <w:rPr>
          <w:rFonts w:asciiTheme="minorHAnsi" w:hAnsiTheme="minorHAnsi" w:cstheme="minorHAnsi"/>
          <w:b/>
          <w:bCs/>
          <w:color w:val="E74056" w:themeColor="accent2"/>
        </w:rPr>
      </w:pPr>
      <w:proofErr w:type="spellStart"/>
      <w:r w:rsidRPr="008A45B9">
        <w:rPr>
          <w:rFonts w:asciiTheme="minorHAnsi" w:hAnsiTheme="minorHAnsi" w:cstheme="minorHAnsi"/>
          <w:b/>
          <w:bCs/>
          <w:color w:val="E74056" w:themeColor="accent2"/>
        </w:rPr>
        <w:t>Gedaan</w:t>
      </w:r>
      <w:proofErr w:type="spellEnd"/>
      <w:r w:rsidRPr="008A45B9">
        <w:rPr>
          <w:rFonts w:asciiTheme="minorHAnsi" w:hAnsiTheme="minorHAnsi" w:cstheme="minorHAnsi"/>
          <w:b/>
          <w:bCs/>
          <w:color w:val="E74056" w:themeColor="accent2"/>
        </w:rPr>
        <w:t xml:space="preserve"> op </w:t>
      </w:r>
      <w:sdt>
        <w:sdtPr>
          <w:rPr>
            <w:rFonts w:asciiTheme="minorHAnsi" w:hAnsiTheme="minorHAnsi" w:cstheme="minorHAnsi"/>
            <w:b/>
            <w:bCs/>
            <w:color w:val="E74056" w:themeColor="accent2"/>
            <w:lang w:val="nl-BE"/>
          </w:rPr>
          <w:id w:val="-865981351"/>
          <w:placeholder>
            <w:docPart w:val="DefaultPlaceholder_-1854013437"/>
          </w:placeholder>
          <w:showingPlcHdr/>
          <w:date>
            <w:dateFormat w:val="dd-MM-yy"/>
            <w:lid w:val="fr-BE"/>
            <w:storeMappedDataAs w:val="dateTime"/>
            <w:calendar w:val="gregorian"/>
          </w:date>
        </w:sdtPr>
        <w:sdtContent>
          <w:r w:rsidR="008A45B9" w:rsidRPr="00285CFD">
            <w:rPr>
              <w:rStyle w:val="Textedelespacerserv"/>
            </w:rPr>
            <w:t>Cliquez ou appuyez ici pour entrer une date.</w:t>
          </w:r>
        </w:sdtContent>
      </w:sdt>
      <w:r w:rsidRPr="008A45B9">
        <w:rPr>
          <w:rFonts w:asciiTheme="minorHAnsi" w:hAnsiTheme="minorHAnsi" w:cstheme="minorHAnsi"/>
          <w:b/>
          <w:bCs/>
          <w:color w:val="E74056" w:themeColor="accent2"/>
        </w:rPr>
        <w:t xml:space="preserve"> in </w:t>
      </w:r>
      <w:sdt>
        <w:sdtPr>
          <w:rPr>
            <w:rFonts w:asciiTheme="minorHAnsi" w:hAnsiTheme="minorHAnsi" w:cstheme="minorHAnsi"/>
            <w:b/>
            <w:bCs/>
            <w:color w:val="E74056" w:themeColor="accent2"/>
            <w:lang w:val="nl-BE"/>
          </w:rPr>
          <w:id w:val="347079328"/>
          <w:placeholder>
            <w:docPart w:val="DefaultPlaceholder_-1854013440"/>
          </w:placeholder>
          <w:showingPlcHdr/>
        </w:sdtPr>
        <w:sdtContent>
          <w:r w:rsidR="008A45B9" w:rsidRPr="00285CFD">
            <w:rPr>
              <w:rStyle w:val="Textedelespacerserv"/>
            </w:rPr>
            <w:t>Cliquez ou appuyez ici pour entrer du texte.</w:t>
          </w:r>
        </w:sdtContent>
      </w:sdt>
    </w:p>
    <w:p w14:paraId="1B635953" w14:textId="03F449DD" w:rsidR="008F6A17" w:rsidRDefault="008F6A17" w:rsidP="008F6A17">
      <w:pPr>
        <w:rPr>
          <w:rFonts w:asciiTheme="minorHAnsi" w:hAnsiTheme="minorHAnsi" w:cstheme="minorHAnsi"/>
          <w:b/>
          <w:bCs/>
          <w:color w:val="E74056" w:themeColor="accent2"/>
          <w:lang w:val="nl-BE"/>
        </w:rPr>
      </w:pPr>
      <w:r w:rsidRPr="008A45B9">
        <w:rPr>
          <w:rFonts w:asciiTheme="minorHAnsi" w:hAnsiTheme="minorHAnsi" w:cstheme="minorHAnsi"/>
          <w:b/>
          <w:bCs/>
          <w:color w:val="E74056" w:themeColor="accent2"/>
          <w:lang w:val="nl-BE"/>
        </w:rPr>
        <w:t>Handtekening :</w:t>
      </w:r>
    </w:p>
    <w:p w14:paraId="4DC260CD" w14:textId="7332435B" w:rsidR="008A45B9" w:rsidRPr="008A45B9" w:rsidRDefault="008A45B9" w:rsidP="008F6A17">
      <w:pPr>
        <w:rPr>
          <w:rFonts w:asciiTheme="minorHAnsi" w:hAnsiTheme="minorHAnsi" w:cstheme="minorHAnsi"/>
          <w:b/>
          <w:bCs/>
          <w:color w:val="E74056" w:themeColor="accent2"/>
          <w:lang w:val="nl-BE"/>
        </w:rPr>
      </w:pPr>
      <w:r>
        <w:rPr>
          <w:rFonts w:asciiTheme="minorHAnsi" w:hAnsiTheme="minorHAnsi" w:cstheme="minorHAnsi"/>
          <w:b/>
          <w:bCs/>
          <w:color w:val="E74056" w:themeColor="accent2"/>
          <w:lang w:val="nl-BE"/>
        </w:rPr>
        <w:pict w14:anchorId="20D11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igne de signature Microsoft Office..." style="width:99.5pt;height:49.5pt">
            <v:imagedata r:id="rId7" o:title=""/>
            <o:lock v:ext="edit" ungrouping="t" rotation="t" cropping="t" verticies="t" text="t" grouping="t"/>
            <o:signatureline v:ext="edit" id="{1728CFA1-7DF5-4B28-BF77-B584F43EDBCD}" provid="{00000000-0000-0000-0000-000000000000}" showsigndate="f" signinginstructionsset="t" issignatureline="t"/>
          </v:shape>
        </w:pict>
      </w:r>
    </w:p>
    <w:sectPr w:rsidR="008A45B9" w:rsidRPr="008A45B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9530" w14:textId="77777777" w:rsidR="00A81269" w:rsidRDefault="00A81269" w:rsidP="008F6A17">
      <w:pPr>
        <w:spacing w:after="0" w:line="240" w:lineRule="auto"/>
      </w:pPr>
      <w:r>
        <w:separator/>
      </w:r>
    </w:p>
  </w:endnote>
  <w:endnote w:type="continuationSeparator" w:id="0">
    <w:p w14:paraId="3AA71788" w14:textId="77777777" w:rsidR="00A81269" w:rsidRDefault="00A81269" w:rsidP="008F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4021" w14:textId="77777777" w:rsidR="00A81269" w:rsidRDefault="00A81269" w:rsidP="008F6A17">
      <w:pPr>
        <w:spacing w:after="0" w:line="240" w:lineRule="auto"/>
      </w:pPr>
      <w:r>
        <w:separator/>
      </w:r>
    </w:p>
  </w:footnote>
  <w:footnote w:type="continuationSeparator" w:id="0">
    <w:p w14:paraId="10B7EDDC" w14:textId="77777777" w:rsidR="00A81269" w:rsidRDefault="00A81269" w:rsidP="008F6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9F71" w14:textId="77777777" w:rsidR="008F6A17" w:rsidRDefault="008F6A17" w:rsidP="008F6A17">
    <w:pPr>
      <w:pBdr>
        <w:top w:val="nil"/>
        <w:left w:val="nil"/>
        <w:bottom w:val="nil"/>
        <w:right w:val="nil"/>
        <w:between w:val="nil"/>
      </w:pBdr>
      <w:tabs>
        <w:tab w:val="center" w:pos="4536"/>
        <w:tab w:val="right" w:pos="9072"/>
      </w:tabs>
      <w:spacing w:after="0" w:line="240" w:lineRule="auto"/>
      <w:rPr>
        <w:color w:val="767171"/>
        <w:sz w:val="16"/>
        <w:szCs w:val="16"/>
      </w:rPr>
    </w:pPr>
    <w:r>
      <w:rPr>
        <w:rFonts w:cs="Calibri"/>
        <w:color w:val="767171"/>
        <w:sz w:val="16"/>
        <w:szCs w:val="16"/>
      </w:rPr>
      <w:t>CS 2023/2024</w:t>
    </w:r>
  </w:p>
  <w:p w14:paraId="774D22E3" w14:textId="77777777" w:rsidR="008F6A17" w:rsidRDefault="008F6A1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E7"/>
    <w:rsid w:val="00521BE7"/>
    <w:rsid w:val="00842ECA"/>
    <w:rsid w:val="008A45B9"/>
    <w:rsid w:val="008F6A17"/>
    <w:rsid w:val="00956900"/>
    <w:rsid w:val="00A63374"/>
    <w:rsid w:val="00A81269"/>
    <w:rsid w:val="00C25935"/>
    <w:rsid w:val="00C32F37"/>
    <w:rsid w:val="00FD57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60F5"/>
  <w15:chartTrackingRefBased/>
  <w15:docId w15:val="{BC0FEA85-B12A-4E7E-8BD5-D4ADE5D8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fr-B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74"/>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21BE7"/>
    <w:pPr>
      <w:suppressAutoHyphens w:val="0"/>
      <w:autoSpaceDN/>
      <w:spacing w:before="100" w:beforeAutospacing="1" w:after="100" w:afterAutospacing="1" w:line="240" w:lineRule="auto"/>
    </w:pPr>
    <w:rPr>
      <w:rFonts w:ascii="Times New Roman" w:eastAsia="Times New Roman" w:hAnsi="Times New Roman"/>
      <w:kern w:val="0"/>
      <w:sz w:val="24"/>
      <w:szCs w:val="24"/>
      <w:lang w:eastAsia="fr-BE"/>
    </w:rPr>
  </w:style>
  <w:style w:type="paragraph" w:styleId="En-tte">
    <w:name w:val="header"/>
    <w:basedOn w:val="Normal"/>
    <w:link w:val="En-tteCar"/>
    <w:uiPriority w:val="99"/>
    <w:unhideWhenUsed/>
    <w:rsid w:val="008F6A17"/>
    <w:pPr>
      <w:tabs>
        <w:tab w:val="center" w:pos="4536"/>
        <w:tab w:val="right" w:pos="9072"/>
      </w:tabs>
      <w:spacing w:after="0" w:line="240" w:lineRule="auto"/>
    </w:pPr>
  </w:style>
  <w:style w:type="character" w:customStyle="1" w:styleId="En-tteCar">
    <w:name w:val="En-tête Car"/>
    <w:basedOn w:val="Policepardfaut"/>
    <w:link w:val="En-tte"/>
    <w:uiPriority w:val="99"/>
    <w:rsid w:val="008F6A17"/>
  </w:style>
  <w:style w:type="paragraph" w:styleId="Pieddepage">
    <w:name w:val="footer"/>
    <w:basedOn w:val="Normal"/>
    <w:link w:val="PieddepageCar"/>
    <w:uiPriority w:val="99"/>
    <w:unhideWhenUsed/>
    <w:rsid w:val="008F6A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6A17"/>
  </w:style>
  <w:style w:type="paragraph" w:styleId="Paragraphedeliste">
    <w:name w:val="List Paragraph"/>
    <w:basedOn w:val="Normal"/>
    <w:uiPriority w:val="34"/>
    <w:qFormat/>
    <w:rsid w:val="00842ECA"/>
    <w:pPr>
      <w:ind w:left="720"/>
      <w:contextualSpacing/>
    </w:pPr>
  </w:style>
  <w:style w:type="character" w:styleId="Textedelespacerserv">
    <w:name w:val="Placeholder Text"/>
    <w:basedOn w:val="Policepardfaut"/>
    <w:uiPriority w:val="99"/>
    <w:semiHidden/>
    <w:rsid w:val="008A45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78C3C81A-58DE-45DC-83B4-4796E8F36C2E}"/>
      </w:docPartPr>
      <w:docPartBody>
        <w:p w:rsidR="00000000" w:rsidRDefault="00BB73C3">
          <w:r w:rsidRPr="00285CFD">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CBBCB459-9F96-4434-AB8C-787AE15FEDA0}"/>
      </w:docPartPr>
      <w:docPartBody>
        <w:p w:rsidR="00000000" w:rsidRDefault="00BB73C3">
          <w:r w:rsidRPr="00285CFD">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C3"/>
    <w:rsid w:val="003E73A9"/>
    <w:rsid w:val="00BB73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73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595959"/>
      </a:dk2>
      <a:lt2>
        <a:srgbClr val="E7E6E6"/>
      </a:lt2>
      <a:accent1>
        <a:srgbClr val="882885"/>
      </a:accent1>
      <a:accent2>
        <a:srgbClr val="E74056"/>
      </a:accent2>
      <a:accent3>
        <a:srgbClr val="F1D61D"/>
      </a:accent3>
      <a:accent4>
        <a:srgbClr val="1AA789"/>
      </a:accent4>
      <a:accent5>
        <a:srgbClr val="F2E7F7"/>
      </a:accent5>
      <a:accent6>
        <a:srgbClr val="882885"/>
      </a:accent6>
      <a:hlink>
        <a:srgbClr val="E74056"/>
      </a:hlink>
      <a:folHlink>
        <a:srgbClr val="E7405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5462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info@sante-solidarite.be</dc:creator>
  <cp:keywords/>
  <dc:description/>
  <cp:lastModifiedBy>info@sante-solidarite.be</cp:lastModifiedBy>
  <cp:revision>1</cp:revision>
  <dcterms:created xsi:type="dcterms:W3CDTF">2023-12-07T10:51:00Z</dcterms:created>
  <dcterms:modified xsi:type="dcterms:W3CDTF">2023-12-07T12:37:00Z</dcterms:modified>
</cp:coreProperties>
</file>